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0DAA" w14:textId="2D71DB53" w:rsidR="00BF4E33" w:rsidRDefault="00E64802" w:rsidP="00DE6042">
      <w:pPr>
        <w:spacing w:line="240" w:lineRule="auto"/>
        <w:ind w:left="10" w:right="0" w:hanging="10"/>
        <w:jc w:val="center"/>
      </w:pPr>
      <w:r>
        <w:rPr>
          <w:b/>
        </w:rPr>
        <w:t>Методические рекомендации по организации образовательного процесса при изучении отдельных учебных предметов на повышенном уровне</w:t>
      </w:r>
    </w:p>
    <w:p w14:paraId="282E18F6" w14:textId="17FBA1E7" w:rsidR="00BF4E33" w:rsidRDefault="00E64802" w:rsidP="00DE6042">
      <w:pPr>
        <w:spacing w:line="240" w:lineRule="auto"/>
        <w:ind w:left="55" w:right="0" w:firstLine="0"/>
        <w:jc w:val="left"/>
      </w:pPr>
      <w:r>
        <w:rPr>
          <w:b/>
        </w:rPr>
        <w:t>в X–XI классах учреждений образования, реализующих образовательн</w:t>
      </w:r>
      <w:r w:rsidR="00DE6042">
        <w:rPr>
          <w:b/>
        </w:rPr>
        <w:t>ые</w:t>
      </w:r>
    </w:p>
    <w:p w14:paraId="0B8065EB" w14:textId="7F34598B" w:rsidR="00BF4E33" w:rsidRDefault="00E64802" w:rsidP="00DE6042">
      <w:pPr>
        <w:spacing w:line="240" w:lineRule="auto"/>
        <w:ind w:left="10" w:hanging="10"/>
        <w:jc w:val="center"/>
      </w:pPr>
      <w:r>
        <w:rPr>
          <w:b/>
        </w:rPr>
        <w:t>программ</w:t>
      </w:r>
      <w:r w:rsidR="00DE6042">
        <w:rPr>
          <w:b/>
        </w:rPr>
        <w:t>ы общего</w:t>
      </w:r>
      <w:r>
        <w:rPr>
          <w:b/>
        </w:rPr>
        <w:t xml:space="preserve"> среднего образования</w:t>
      </w:r>
    </w:p>
    <w:p w14:paraId="57D2A5F6" w14:textId="4DCBA277" w:rsidR="00BF4E33" w:rsidRDefault="00BF4E33" w:rsidP="000A49E8">
      <w:pPr>
        <w:spacing w:line="259" w:lineRule="auto"/>
        <w:ind w:right="0" w:firstLine="709"/>
        <w:jc w:val="center"/>
      </w:pPr>
    </w:p>
    <w:p w14:paraId="5A8D8F72" w14:textId="454985E4" w:rsidR="00DE6042" w:rsidRDefault="00DE6042" w:rsidP="000A49E8">
      <w:pPr>
        <w:spacing w:line="240" w:lineRule="auto"/>
        <w:ind w:right="28" w:firstLine="709"/>
      </w:pPr>
      <w:r>
        <w:t>Повышенный уровень изучения учебного предмета – изучение содержания соответствующего учебного предмета, которое включает в себя базовый уровень изучения этого учебного предмета с углублением и (или) расширением его содержания (ст. 150 Кодекса Республики Беларусь об образовании).</w:t>
      </w:r>
    </w:p>
    <w:p w14:paraId="4735B40B" w14:textId="4AF2AAC1" w:rsidR="00BF4E33" w:rsidRDefault="000F41C1" w:rsidP="000A49E8">
      <w:pPr>
        <w:spacing w:line="240" w:lineRule="auto"/>
        <w:ind w:right="28" w:firstLine="709"/>
      </w:pPr>
      <w:r>
        <w:t>У</w:t>
      </w:r>
      <w:r w:rsidR="00E64802">
        <w:t>чебные пособия для X и XI классов (за исключением учебных пособий по допризывной и медицинской подготовке) разработаны с учетом обеспечения возможности изучения учебного предмета как на базовом, так и повышенном уровне в соответствии с типовым учебным планом учреждения общего среднего образования соответствующего вида.</w:t>
      </w:r>
    </w:p>
    <w:p w14:paraId="4E6B6CBF" w14:textId="3253396D" w:rsidR="00BF4E33" w:rsidRDefault="00E64802" w:rsidP="000A49E8">
      <w:pPr>
        <w:spacing w:line="240" w:lineRule="auto"/>
        <w:ind w:right="28" w:firstLine="709"/>
      </w:pPr>
      <w:r>
        <w:t>В учебных пособиях на печатной основе, которые содержат учебные материалы для базового уровня изучения учебного предмета</w:t>
      </w:r>
      <w:r w:rsidR="00DE6042">
        <w:t>,</w:t>
      </w:r>
      <w:r>
        <w:t xml:space="preserve"> дополнительные материалы, рекомендуе</w:t>
      </w:r>
      <w:r w:rsidR="00DE6042">
        <w:t>мые для</w:t>
      </w:r>
      <w:r>
        <w:t xml:space="preserve"> использова</w:t>
      </w:r>
      <w:r w:rsidR="00DE6042">
        <w:t>ния</w:t>
      </w:r>
      <w:r>
        <w:t xml:space="preserve"> учащим</w:t>
      </w:r>
      <w:r w:rsidR="00DE6042">
        <w:t>и</w:t>
      </w:r>
      <w:r>
        <w:t>ся при изучении учебного предмета на повышенном уровне</w:t>
      </w:r>
      <w:bookmarkStart w:id="0" w:name="_GoBack"/>
      <w:bookmarkEnd w:id="0"/>
      <w:r w:rsidR="00DE6042">
        <w:t>,</w:t>
      </w:r>
      <w:r>
        <w:t xml:space="preserve"> обозначены специальным знаком-символом </w:t>
      </w:r>
      <w:r>
        <w:rPr>
          <w:noProof/>
        </w:rPr>
        <w:drawing>
          <wp:inline distT="0" distB="0" distL="0" distR="0" wp14:anchorId="52A566F0" wp14:editId="2E6ADAAF">
            <wp:extent cx="358140" cy="284237"/>
            <wp:effectExtent l="0" t="0" r="0" b="0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28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Наличие такого знака</w:t>
      </w:r>
      <w:r w:rsidR="00DE6042">
        <w:t>-символа</w:t>
      </w:r>
      <w:r>
        <w:t xml:space="preserve"> означает, что для работы с дополнительными материалами необходимо перейти в соответствующее электронное приложение к учебному пособию на интернет-ресурс</w:t>
      </w:r>
      <w:r w:rsidR="00DE6042">
        <w:t>е</w:t>
      </w:r>
      <w:r>
        <w:t xml:space="preserve"> «Профильное обучение» (</w:t>
      </w:r>
      <w:hyperlink r:id="rId8">
        <w:r>
          <w:rPr>
            <w:color w:val="0000FF"/>
            <w:u w:val="single" w:color="0000FF"/>
          </w:rPr>
          <w:t>http://profil.adu.by</w:t>
        </w:r>
      </w:hyperlink>
      <w:hyperlink r:id="rId9">
        <w:r>
          <w:t>)</w:t>
        </w:r>
      </w:hyperlink>
      <w:r>
        <w:t>.</w:t>
      </w:r>
    </w:p>
    <w:p w14:paraId="17FC2F0E" w14:textId="5F412653" w:rsidR="00BF4E33" w:rsidRDefault="00E64802" w:rsidP="000A49E8">
      <w:pPr>
        <w:spacing w:line="240" w:lineRule="auto"/>
        <w:ind w:right="28" w:firstLine="709"/>
      </w:pPr>
      <w:r>
        <w:t>На интернет-ресурсе «Профильное обучение» (</w:t>
      </w:r>
      <w:hyperlink r:id="rId10">
        <w:r>
          <w:rPr>
            <w:color w:val="0000FF"/>
            <w:u w:val="single" w:color="0000FF"/>
          </w:rPr>
          <w:t>http://profil.adu.by</w:t>
        </w:r>
      </w:hyperlink>
      <w:hyperlink r:id="rId11">
        <w:r>
          <w:t>)</w:t>
        </w:r>
      </w:hyperlink>
      <w:r>
        <w:t xml:space="preserve"> размещены электронные приложения к учебным пособиям по учебным предметам «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>», «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>», «Русский язык», «Русская литература», «</w:t>
      </w:r>
      <w:r w:rsidR="000F41C1" w:rsidRPr="000F41C1">
        <w:t>История Беларуси в контексте всемирной истории</w:t>
      </w:r>
      <w:r>
        <w:t>», «Обществоведение», «Информатика», «География», «Биология», «Физика», «Химия» для использования учащимися X и XI классов при изучении соответствующих учебных предметов на повышенном уровне, к учебному пособию «Черчение» – для использования учащимися X класса.</w:t>
      </w:r>
    </w:p>
    <w:p w14:paraId="40A5D7EB" w14:textId="1DCC0F97" w:rsidR="00BF4E33" w:rsidRPr="00DE6042" w:rsidRDefault="00E64802" w:rsidP="000A49E8">
      <w:pPr>
        <w:spacing w:line="240" w:lineRule="auto"/>
        <w:ind w:right="28" w:firstLine="709"/>
      </w:pPr>
      <w:r>
        <w:t xml:space="preserve">Учебный материал, предназначенный </w:t>
      </w:r>
      <w:r w:rsidR="00DE6042">
        <w:t xml:space="preserve">для </w:t>
      </w:r>
      <w:r>
        <w:t>учащи</w:t>
      </w:r>
      <w:r w:rsidR="00DE6042">
        <w:t>х</w:t>
      </w:r>
      <w:r>
        <w:t>ся, изучающи</w:t>
      </w:r>
      <w:r w:rsidR="00DE6042">
        <w:t>х</w:t>
      </w:r>
      <w:r>
        <w:t xml:space="preserve"> учебный предмет «Математика» на повышенном уровне, содержится в учебных пособиях «Сборник задач по алгебре. 10 класс (базовый и повышенный уровни)», «Сборник задач по алгебре. 11 класс (базовый и повышенный уровни)» авторов О.Н.</w:t>
      </w:r>
      <w:r w:rsidR="00136C38">
        <w:t> </w:t>
      </w:r>
      <w:proofErr w:type="spellStart"/>
      <w:r>
        <w:t>Пирютко</w:t>
      </w:r>
      <w:proofErr w:type="spellEnd"/>
      <w:r>
        <w:t>, И.Г.</w:t>
      </w:r>
      <w:r w:rsidR="00136C38">
        <w:t> </w:t>
      </w:r>
      <w:r>
        <w:t>Арефьевой; «Сборник задач по геометрии. 10-11 классы» (базовый и повышенный уровни), «Геометрия. 10 класс (базовый и повышенный уровни)», «Геометрия. 11 класс (базовый и повышенный уровни)» авторов Л.А.</w:t>
      </w:r>
      <w:r w:rsidR="00136C38">
        <w:t> </w:t>
      </w:r>
      <w:proofErr w:type="spellStart"/>
      <w:r>
        <w:t>Латотина</w:t>
      </w:r>
      <w:proofErr w:type="spellEnd"/>
      <w:r>
        <w:t xml:space="preserve"> </w:t>
      </w:r>
      <w:r w:rsidR="00DE6042" w:rsidRPr="00DE6042">
        <w:t>[</w:t>
      </w:r>
      <w:r>
        <w:t>и др.</w:t>
      </w:r>
      <w:r w:rsidR="00DE6042" w:rsidRPr="00DE6042">
        <w:t>].</w:t>
      </w:r>
    </w:p>
    <w:p w14:paraId="3A803417" w14:textId="7F3071A0" w:rsidR="00BF4E33" w:rsidRDefault="00E64802">
      <w:pPr>
        <w:spacing w:after="183" w:line="249" w:lineRule="auto"/>
        <w:ind w:left="-15" w:right="0" w:firstLine="708"/>
        <w:jc w:val="left"/>
      </w:pPr>
      <w:r>
        <w:rPr>
          <w:i/>
        </w:rPr>
        <w:t>Общая характеристика электронного приложения к учебному пособию для изучения содержания учебного предмета на повышенном уровне</w:t>
      </w:r>
    </w:p>
    <w:p w14:paraId="635B24BB" w14:textId="00840994" w:rsidR="00BF4E33" w:rsidRDefault="00E64802">
      <w:pPr>
        <w:ind w:left="-15" w:right="28"/>
      </w:pPr>
      <w:r>
        <w:lastRenderedPageBreak/>
        <w:t>Электронное приложение к учебному пособию для изучения содержания учебного предмета на повышенном уровне (далее – ЭП) представляет собой системное учебно-методическое обеспечение, позволяющее реализовать полный дидактический цикл обучения, базирующийся на информационно</w:t>
      </w:r>
      <w:r w:rsidR="000F41C1">
        <w:t>-</w:t>
      </w:r>
      <w:r>
        <w:t>коммуникационных технологиях</w:t>
      </w:r>
      <w:r w:rsidR="000F41C1">
        <w:t xml:space="preserve"> (далее – ИКТ)</w:t>
      </w:r>
      <w:r>
        <w:t xml:space="preserve"> и применении современных форм и методов обучения.</w:t>
      </w:r>
    </w:p>
    <w:p w14:paraId="3A9CF3A0" w14:textId="64702F61" w:rsidR="00BF4E33" w:rsidRDefault="00E64802">
      <w:pPr>
        <w:ind w:left="-15" w:right="28"/>
      </w:pPr>
      <w:r>
        <w:t>ЭП сохраняет преемственность с традиционными учебными изданиями на печатной основе, вып</w:t>
      </w:r>
      <w:r w:rsidR="008B1891">
        <w:t>о</w:t>
      </w:r>
      <w:r>
        <w:t>лняя и дополняя необходимые функции: информационную, систематизирующую, мотивационную, координирующую, воспитательную. Материалы, включенные в ЭП, прошли все этапы научно</w:t>
      </w:r>
      <w:r w:rsidR="000F41C1">
        <w:t>-</w:t>
      </w:r>
      <w:r>
        <w:t xml:space="preserve">педагогической экспертизы и допущены к использованию в учреждениях общего среднего образования. Как и традиционное учебное пособие, ЭП содержит системное и полное изложение содержания учебного предмета в соответствии с учебными программами (базовый и повышенный уровни). Оно призвано поддерживать все основные этапы образовательного процесса и создавать основу для его осуществления с использованием </w:t>
      </w:r>
      <w:r w:rsidR="000F41C1">
        <w:t>ИКТ</w:t>
      </w:r>
      <w:r>
        <w:t>.</w:t>
      </w:r>
    </w:p>
    <w:p w14:paraId="323B04DD" w14:textId="0AB0C3EF" w:rsidR="00BF4E33" w:rsidRDefault="00E64802">
      <w:pPr>
        <w:ind w:left="-15" w:right="28"/>
      </w:pPr>
      <w:r>
        <w:t xml:space="preserve">ЭП, </w:t>
      </w:r>
      <w:r w:rsidR="00DE6042">
        <w:t>будучи</w:t>
      </w:r>
      <w:r>
        <w:t xml:space="preserve"> кроссплатформенн</w:t>
      </w:r>
      <w:r w:rsidR="00DE6042">
        <w:t>ым</w:t>
      </w:r>
      <w:r>
        <w:t xml:space="preserve"> решение</w:t>
      </w:r>
      <w:r w:rsidR="00DE6042">
        <w:t>м</w:t>
      </w:r>
      <w:r>
        <w:t>, может воспроизводиться на интерактивных панелях (досках), компьютерах, планшет</w:t>
      </w:r>
      <w:r w:rsidR="00240AF9">
        <w:t>ных</w:t>
      </w:r>
      <w:r>
        <w:t xml:space="preserve"> и других мобильных устройствах.</w:t>
      </w:r>
    </w:p>
    <w:p w14:paraId="1D364D8E" w14:textId="49EEDBAE" w:rsidR="00BF4E33" w:rsidRDefault="00E64802">
      <w:pPr>
        <w:ind w:left="-15" w:right="28"/>
      </w:pPr>
      <w:r>
        <w:t>ЭП оснащено аппаратом организации усвоения учебного материала и проверки знаний учащихся, который представлен развернутой системой разнообразных заданий, объединенных общими методическими и дидактическими целями.</w:t>
      </w:r>
    </w:p>
    <w:p w14:paraId="474A0E10" w14:textId="6B6E6FC2" w:rsidR="00BF4E33" w:rsidRDefault="00E64802">
      <w:pPr>
        <w:ind w:left="-15" w:right="28"/>
      </w:pPr>
      <w:r>
        <w:t>Основное содержание ЭП составляет текст; методика и приемы работы с текстом в случае использования ЭП аналогичны методикам работы с учебным пособием на печатной основе.</w:t>
      </w:r>
    </w:p>
    <w:p w14:paraId="4976857F" w14:textId="488E714C" w:rsidR="00BF4E33" w:rsidRDefault="00E64802" w:rsidP="000F41C1">
      <w:pPr>
        <w:ind w:left="-15" w:right="28"/>
      </w:pPr>
      <w:r>
        <w:t>Иллюстративный ряд учебных пособий на печатной основе, представленный рисунками, схемами, графиками, диаграммами, фотографиями и коллажами разного вида, в ЭП становится интерактивным, что важно для мотивации учащихся к изучению учебного предмета, удобно при индивидуальной работе на устройствах с различными размерами экранов и может быть использовано при фронтальной работе в классе с применением интерактивной доски (интерактивной панели)</w:t>
      </w:r>
      <w:r w:rsidR="00B17F7A">
        <w:t>, проекционного устройства (</w:t>
      </w:r>
      <w:proofErr w:type="spellStart"/>
      <w:r w:rsidR="00B17F7A">
        <w:t>мультимедиапроектора</w:t>
      </w:r>
      <w:proofErr w:type="spellEnd"/>
      <w:r w:rsidR="00B17F7A">
        <w:t>)</w:t>
      </w:r>
      <w:r>
        <w:t>.</w:t>
      </w:r>
    </w:p>
    <w:p w14:paraId="5CF29BFA" w14:textId="77777777" w:rsidR="007658D2" w:rsidRDefault="007658D2">
      <w:pPr>
        <w:spacing w:after="183" w:line="249" w:lineRule="auto"/>
        <w:ind w:left="718" w:right="0" w:hanging="10"/>
        <w:jc w:val="left"/>
        <w:rPr>
          <w:i/>
        </w:rPr>
      </w:pPr>
    </w:p>
    <w:p w14:paraId="19C95368" w14:textId="30879883" w:rsidR="00BF4E33" w:rsidRDefault="00E64802">
      <w:pPr>
        <w:spacing w:after="183" w:line="249" w:lineRule="auto"/>
        <w:ind w:left="718" w:right="0" w:hanging="10"/>
        <w:jc w:val="left"/>
      </w:pPr>
      <w:r>
        <w:rPr>
          <w:i/>
        </w:rPr>
        <w:t>Особенности использования ЭП в образовательном процессе</w:t>
      </w:r>
    </w:p>
    <w:p w14:paraId="5B918709" w14:textId="22A76258" w:rsidR="00BF4E33" w:rsidRDefault="00E64802" w:rsidP="000A49E8">
      <w:pPr>
        <w:spacing w:line="240" w:lineRule="auto"/>
        <w:ind w:left="-17" w:right="28" w:firstLine="709"/>
      </w:pPr>
      <w:r>
        <w:t xml:space="preserve">Максимальный эффект от использования ЭП будет при наличии возможности его использования каждым учащимся. В связи </w:t>
      </w:r>
      <w:r w:rsidR="00240AF9">
        <w:t xml:space="preserve">с этим </w:t>
      </w:r>
      <w:r w:rsidR="007658D2">
        <w:t>целесообразно</w:t>
      </w:r>
      <w:r>
        <w:t xml:space="preserve"> задействовать для организации образовательного процесса </w:t>
      </w:r>
      <w:r>
        <w:lastRenderedPageBreak/>
        <w:t xml:space="preserve">компьютерные классы, можно под руководством учителя организовать работу с использованием мобильных устройств (планшетные устройства, ноутбуки). </w:t>
      </w:r>
      <w:r w:rsidR="007658D2">
        <w:t>Возможно</w:t>
      </w:r>
      <w:r>
        <w:t xml:space="preserve"> использова</w:t>
      </w:r>
      <w:r w:rsidR="007658D2">
        <w:t>ние</w:t>
      </w:r>
      <w:r>
        <w:t xml:space="preserve"> интерактивны</w:t>
      </w:r>
      <w:r w:rsidR="007658D2">
        <w:t>х</w:t>
      </w:r>
      <w:r>
        <w:t xml:space="preserve"> панел</w:t>
      </w:r>
      <w:r w:rsidR="007658D2">
        <w:t>ей</w:t>
      </w:r>
      <w:r>
        <w:t>, проекционны</w:t>
      </w:r>
      <w:r w:rsidR="007658D2">
        <w:t>х</w:t>
      </w:r>
      <w:r>
        <w:t xml:space="preserve"> устройств.</w:t>
      </w:r>
    </w:p>
    <w:p w14:paraId="78F63E55" w14:textId="1B430BBE" w:rsidR="00BF4E33" w:rsidRDefault="00E64802" w:rsidP="000A49E8">
      <w:pPr>
        <w:spacing w:line="240" w:lineRule="auto"/>
        <w:ind w:left="-17" w:right="28" w:firstLine="709"/>
      </w:pPr>
      <w:r>
        <w:t>Организационные особенности образовательного процесса с использованием ЭП могут зависеть от поставленных учителем задач, целевого назначения использования материалов ЭП, вида урока:</w:t>
      </w:r>
    </w:p>
    <w:p w14:paraId="23FB085E" w14:textId="77777777" w:rsidR="00205792" w:rsidRDefault="00205792">
      <w:pPr>
        <w:ind w:left="-15" w:right="28"/>
      </w:pPr>
    </w:p>
    <w:tbl>
      <w:tblPr>
        <w:tblStyle w:val="TableGrid"/>
        <w:tblW w:w="10202" w:type="dxa"/>
        <w:tblInd w:w="5" w:type="dxa"/>
        <w:tblCellMar>
          <w:top w:w="78" w:type="dxa"/>
          <w:left w:w="110" w:type="dxa"/>
          <w:right w:w="31" w:type="dxa"/>
        </w:tblCellMar>
        <w:tblLook w:val="04A0" w:firstRow="1" w:lastRow="0" w:firstColumn="1" w:lastColumn="0" w:noHBand="0" w:noVBand="1"/>
      </w:tblPr>
      <w:tblGrid>
        <w:gridCol w:w="2518"/>
        <w:gridCol w:w="7684"/>
      </w:tblGrid>
      <w:tr w:rsidR="00BF4E33" w14:paraId="6803378D" w14:textId="77777777">
        <w:trPr>
          <w:trHeight w:val="139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2975" w14:textId="77777777" w:rsidR="00BF4E33" w:rsidRDefault="00E64802">
            <w:pPr>
              <w:spacing w:line="239" w:lineRule="auto"/>
              <w:ind w:right="0" w:firstLine="0"/>
              <w:jc w:val="center"/>
            </w:pPr>
            <w:r>
              <w:rPr>
                <w:b/>
              </w:rPr>
              <w:t xml:space="preserve">Целевое назначение </w:t>
            </w:r>
          </w:p>
          <w:p w14:paraId="48BD3A9B" w14:textId="77777777" w:rsidR="00BF4E33" w:rsidRDefault="00E64802">
            <w:pPr>
              <w:spacing w:line="259" w:lineRule="auto"/>
              <w:ind w:right="0" w:firstLine="0"/>
              <w:jc w:val="center"/>
            </w:pPr>
            <w:r>
              <w:rPr>
                <w:b/>
              </w:rPr>
              <w:t xml:space="preserve">использования материалов ЭП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22A1" w14:textId="77777777" w:rsidR="00BF4E33" w:rsidRDefault="00E64802">
            <w:pPr>
              <w:spacing w:line="259" w:lineRule="auto"/>
              <w:ind w:right="81" w:firstLine="0"/>
              <w:jc w:val="center"/>
            </w:pPr>
            <w:r>
              <w:rPr>
                <w:b/>
              </w:rPr>
              <w:t xml:space="preserve">Организация работы </w:t>
            </w:r>
          </w:p>
        </w:tc>
      </w:tr>
      <w:tr w:rsidR="00BF4E33" w14:paraId="26125AC6" w14:textId="77777777" w:rsidTr="00205792">
        <w:trPr>
          <w:trHeight w:val="152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1DD9" w14:textId="77777777" w:rsidR="00BF4E33" w:rsidRDefault="00E64802">
            <w:pPr>
              <w:spacing w:line="259" w:lineRule="auto"/>
              <w:ind w:right="0" w:firstLine="0"/>
              <w:jc w:val="left"/>
            </w:pPr>
            <w:r>
              <w:t xml:space="preserve">Источник нового знания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F0D1" w14:textId="3638CC9C" w:rsidR="00BF4E33" w:rsidRDefault="007658D2" w:rsidP="000A49E8">
            <w:pPr>
              <w:numPr>
                <w:ilvl w:val="0"/>
                <w:numId w:val="1"/>
              </w:numPr>
              <w:spacing w:line="240" w:lineRule="auto"/>
              <w:ind w:right="0" w:firstLine="0"/>
            </w:pPr>
            <w:r>
              <w:t>и</w:t>
            </w:r>
            <w:r w:rsidR="00E64802">
              <w:t xml:space="preserve">ндивидуальная работа с содержанием ЭП на </w:t>
            </w:r>
            <w:r w:rsidR="000F41C1">
              <w:t xml:space="preserve">мобильных </w:t>
            </w:r>
            <w:r w:rsidR="00E64802">
              <w:t>устройствах</w:t>
            </w:r>
            <w:r>
              <w:t>;</w:t>
            </w:r>
          </w:p>
          <w:p w14:paraId="76E33360" w14:textId="08B577C5" w:rsidR="00BF4E33" w:rsidRDefault="007658D2" w:rsidP="000A49E8">
            <w:pPr>
              <w:numPr>
                <w:ilvl w:val="0"/>
                <w:numId w:val="1"/>
              </w:numPr>
              <w:spacing w:line="240" w:lineRule="auto"/>
              <w:ind w:right="0" w:firstLine="0"/>
            </w:pPr>
            <w:r>
              <w:t>г</w:t>
            </w:r>
            <w:r w:rsidR="00E64802">
              <w:t>рупповая работа в компьютерных классах</w:t>
            </w:r>
            <w:r>
              <w:t>;</w:t>
            </w:r>
          </w:p>
          <w:p w14:paraId="0536E596" w14:textId="58D6FD25" w:rsidR="00BF4E33" w:rsidRDefault="007658D2" w:rsidP="000A49E8">
            <w:pPr>
              <w:numPr>
                <w:ilvl w:val="0"/>
                <w:numId w:val="1"/>
              </w:numPr>
              <w:spacing w:line="240" w:lineRule="auto"/>
              <w:ind w:right="0" w:firstLine="0"/>
            </w:pPr>
            <w:r>
              <w:t>ф</w:t>
            </w:r>
            <w:r w:rsidR="00E64802">
              <w:t>ронтальная работа с использованием проекционного оборудования, интерактивной панели</w:t>
            </w:r>
          </w:p>
        </w:tc>
      </w:tr>
      <w:tr w:rsidR="00BF4E33" w14:paraId="484D5DD6" w14:textId="77777777">
        <w:trPr>
          <w:trHeight w:val="31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2902" w14:textId="77777777" w:rsidR="00BF4E33" w:rsidRDefault="00E64802">
            <w:pPr>
              <w:spacing w:line="259" w:lineRule="auto"/>
              <w:ind w:right="0" w:firstLine="0"/>
              <w:jc w:val="left"/>
            </w:pPr>
            <w:r>
              <w:t xml:space="preserve">Источник дополнительной информации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0BB7" w14:textId="4B4A03C3" w:rsidR="00BF4E33" w:rsidRDefault="007658D2" w:rsidP="000A49E8">
            <w:pPr>
              <w:numPr>
                <w:ilvl w:val="0"/>
                <w:numId w:val="2"/>
              </w:numPr>
              <w:spacing w:line="240" w:lineRule="auto"/>
              <w:ind w:right="76" w:firstLine="0"/>
            </w:pPr>
            <w:r>
              <w:t>в</w:t>
            </w:r>
            <w:r w:rsidR="00E64802">
              <w:t>изуализация сложных процессов и явлений для расширения и углубления знаний (с использованием проекционного оборудования, интерактивной панели)</w:t>
            </w:r>
            <w:r>
              <w:t>;</w:t>
            </w:r>
          </w:p>
          <w:p w14:paraId="1C714B17" w14:textId="7AC2EB33" w:rsidR="00BF4E33" w:rsidRDefault="007658D2" w:rsidP="000A49E8">
            <w:pPr>
              <w:numPr>
                <w:ilvl w:val="0"/>
                <w:numId w:val="2"/>
              </w:numPr>
              <w:spacing w:line="240" w:lineRule="auto"/>
              <w:ind w:right="76" w:firstLine="0"/>
            </w:pPr>
            <w:r>
              <w:t>и</w:t>
            </w:r>
            <w:r w:rsidR="00E64802">
              <w:t xml:space="preserve">спользование мультимедийных компонентов для решения исследовательских, проектных заданий и </w:t>
            </w:r>
            <w:r w:rsidR="00240AF9">
              <w:t>иное</w:t>
            </w:r>
            <w:r w:rsidR="00E64802">
              <w:t xml:space="preserve"> (с использованием мобильных устройств)</w:t>
            </w:r>
            <w:r>
              <w:t>;</w:t>
            </w:r>
          </w:p>
          <w:p w14:paraId="415A8281" w14:textId="639C04D9" w:rsidR="00BF4E33" w:rsidRDefault="007658D2" w:rsidP="000A49E8">
            <w:pPr>
              <w:numPr>
                <w:ilvl w:val="0"/>
                <w:numId w:val="2"/>
              </w:numPr>
              <w:spacing w:line="240" w:lineRule="auto"/>
              <w:ind w:right="76" w:firstLine="0"/>
            </w:pPr>
            <w:r>
              <w:t>и</w:t>
            </w:r>
            <w:r w:rsidR="00E64802">
              <w:t>ндивидуальная работа или работа малыми группами по индивидуальным образовательным маршрутам (с использованием мобильных устройств, компьютеров)</w:t>
            </w:r>
          </w:p>
        </w:tc>
      </w:tr>
      <w:tr w:rsidR="00BF4E33" w14:paraId="5C0D3938" w14:textId="77777777">
        <w:trPr>
          <w:trHeight w:val="104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C5D0" w14:textId="6F42A92E" w:rsidR="00BF4E33" w:rsidRDefault="00E64802">
            <w:pPr>
              <w:spacing w:line="259" w:lineRule="auto"/>
              <w:ind w:right="0" w:firstLine="0"/>
              <w:jc w:val="left"/>
            </w:pPr>
            <w:r>
              <w:t>База</w:t>
            </w:r>
          </w:p>
          <w:p w14:paraId="6D52AC0E" w14:textId="77777777" w:rsidR="00BF4E33" w:rsidRDefault="00E64802">
            <w:pPr>
              <w:spacing w:line="259" w:lineRule="auto"/>
              <w:ind w:right="0" w:firstLine="0"/>
              <w:jc w:val="left"/>
            </w:pPr>
            <w:r>
              <w:t xml:space="preserve">мультимедийных объектов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79B8" w14:textId="1BF3E984" w:rsidR="00BF4E33" w:rsidRDefault="00E64802" w:rsidP="000A49E8">
            <w:pPr>
              <w:spacing w:line="240" w:lineRule="auto"/>
              <w:ind w:right="76" w:firstLine="0"/>
            </w:pPr>
            <w:r>
              <w:t xml:space="preserve">• </w:t>
            </w:r>
            <w:r w:rsidR="007658D2">
              <w:t>и</w:t>
            </w:r>
            <w:r>
              <w:t>спользование мультимедийных компонентов для конструирования урока (с использованием проекционного оборудования, интерактивной панели)</w:t>
            </w:r>
          </w:p>
        </w:tc>
      </w:tr>
      <w:tr w:rsidR="00BF4E33" w14:paraId="23A84351" w14:textId="77777777" w:rsidTr="000F41C1">
        <w:trPr>
          <w:trHeight w:val="48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E16" w14:textId="6B612DF6" w:rsidR="00BF4E33" w:rsidRDefault="00E64802">
            <w:pPr>
              <w:tabs>
                <w:tab w:val="right" w:pos="2377"/>
              </w:tabs>
              <w:spacing w:line="259" w:lineRule="auto"/>
              <w:ind w:right="0" w:firstLine="0"/>
              <w:jc w:val="left"/>
            </w:pPr>
            <w:r>
              <w:t>База</w:t>
            </w:r>
            <w:r w:rsidR="00205792">
              <w:t xml:space="preserve"> </w:t>
            </w:r>
            <w:r>
              <w:t>средств</w:t>
            </w:r>
          </w:p>
          <w:p w14:paraId="2D7E1552" w14:textId="77777777" w:rsidR="00BF4E33" w:rsidRDefault="00E64802">
            <w:pPr>
              <w:spacing w:line="259" w:lineRule="auto"/>
              <w:ind w:right="0" w:firstLine="0"/>
              <w:jc w:val="left"/>
            </w:pPr>
            <w:r>
              <w:t xml:space="preserve">контроля знаний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AE86" w14:textId="2456F1C6" w:rsidR="00BF4E33" w:rsidRDefault="00E64802" w:rsidP="000A49E8">
            <w:pPr>
              <w:spacing w:line="240" w:lineRule="auto"/>
              <w:ind w:right="76" w:firstLine="0"/>
            </w:pPr>
            <w:r>
              <w:t>•</w:t>
            </w:r>
            <w:r w:rsidR="000A49E8">
              <w:t xml:space="preserve"> </w:t>
            </w:r>
            <w:r w:rsidR="007658D2">
              <w:t>б</w:t>
            </w:r>
            <w:r>
              <w:t>аза для составления учителем индивидуальных комплектов заданий для отработки, контроля знаний, корректировки индивидуальных образовательных маршрутов учащихся (с использованием мобильных устройств)</w:t>
            </w:r>
          </w:p>
        </w:tc>
      </w:tr>
    </w:tbl>
    <w:p w14:paraId="3F22CD1A" w14:textId="77777777" w:rsidR="00240AF9" w:rsidRDefault="00240AF9" w:rsidP="00240AF9">
      <w:pPr>
        <w:spacing w:line="240" w:lineRule="auto"/>
        <w:ind w:left="-17" w:right="28" w:firstLine="697"/>
      </w:pPr>
    </w:p>
    <w:p w14:paraId="092B3ED7" w14:textId="544CCD06" w:rsidR="00BF4E33" w:rsidRDefault="00E64802" w:rsidP="00240AF9">
      <w:pPr>
        <w:spacing w:line="240" w:lineRule="auto"/>
        <w:ind w:left="-17" w:right="28" w:firstLine="697"/>
      </w:pPr>
      <w:r>
        <w:t xml:space="preserve">Интерактивность, информационная и методическая насыщенность ЭП обеспечивают возможность эффективно применять педагогические технологии смешанного обучения в традиционной классно-урочной системе. Одна из них – это </w:t>
      </w:r>
      <w:r w:rsidR="007658D2">
        <w:t>технология</w:t>
      </w:r>
      <w:r>
        <w:t xml:space="preserve"> «</w:t>
      </w:r>
      <w:r w:rsidR="007658D2">
        <w:t>П</w:t>
      </w:r>
      <w:r>
        <w:t>еревернутый класс».</w:t>
      </w:r>
    </w:p>
    <w:p w14:paraId="5B166B5C" w14:textId="7406ABAA" w:rsidR="00BF4E33" w:rsidRDefault="007658D2" w:rsidP="00240AF9">
      <w:pPr>
        <w:spacing w:line="240" w:lineRule="auto"/>
        <w:ind w:left="-17" w:right="28" w:firstLine="697"/>
      </w:pPr>
      <w:r>
        <w:lastRenderedPageBreak/>
        <w:t xml:space="preserve">Технология </w:t>
      </w:r>
      <w:r w:rsidR="00E64802">
        <w:t>«</w:t>
      </w:r>
      <w:r>
        <w:t>П</w:t>
      </w:r>
      <w:r w:rsidR="00E64802">
        <w:t xml:space="preserve">еревернутый класс» используется для организации самостоятельной учебной деятельности при изучении содержания учебного предмета. Данная модель подразумевает </w:t>
      </w:r>
      <w:r w:rsidR="00E64802">
        <w:rPr>
          <w:color w:val="231F20"/>
        </w:rPr>
        <w:t xml:space="preserve">предварительную самостоятельную теоретическую </w:t>
      </w:r>
      <w:r w:rsidR="00E64802">
        <w:t xml:space="preserve">подготовку учащихся дома. Работа в классе посвящается обсуждению изученного, организации индивидуальной и групповой формы работы за счет высвобождения времени на ознакомление с теоретическим материалом. </w:t>
      </w:r>
    </w:p>
    <w:p w14:paraId="06219D8A" w14:textId="379163EF" w:rsidR="00BF4E33" w:rsidRDefault="00E64802" w:rsidP="00240AF9">
      <w:pPr>
        <w:spacing w:line="240" w:lineRule="auto"/>
        <w:ind w:left="-17" w:right="28" w:firstLine="697"/>
      </w:pPr>
      <w:r>
        <w:t>Во время работы по модели перевернут</w:t>
      </w:r>
      <w:r w:rsidR="007658D2">
        <w:t>ого</w:t>
      </w:r>
      <w:r>
        <w:t xml:space="preserve"> класс</w:t>
      </w:r>
      <w:r w:rsidR="007658D2">
        <w:t>а</w:t>
      </w:r>
      <w:r>
        <w:t xml:space="preserve"> возрастает доля ответственности учащегося, стимулируется развитие его личностных </w:t>
      </w:r>
      <w:r w:rsidR="00240AF9">
        <w:t>качеств</w:t>
      </w:r>
      <w:r>
        <w:t xml:space="preserve"> (активность, инициативность) и метапредметных навыков (самоорганизация, управление временем, работа в команде). Обязательным условием использования этой модели является наличие </w:t>
      </w:r>
      <w:r w:rsidR="007658D2">
        <w:t xml:space="preserve">у учащихся </w:t>
      </w:r>
      <w:r>
        <w:t xml:space="preserve">домашнего компьютера или мобильного устройства с доступом к </w:t>
      </w:r>
      <w:r w:rsidR="007658D2">
        <w:t>сети И</w:t>
      </w:r>
      <w:r w:rsidR="00205792">
        <w:t>нтернет</w:t>
      </w:r>
      <w:r>
        <w:t>.</w:t>
      </w:r>
    </w:p>
    <w:p w14:paraId="162A7BB3" w14:textId="77777777" w:rsidR="00871ACB" w:rsidRDefault="00871ACB" w:rsidP="00871ACB">
      <w:pPr>
        <w:ind w:left="-15" w:right="28"/>
      </w:pPr>
      <w:r>
        <w:t>При необходимости материал ЭП (упражнения, задания и иное) можно распечатать.</w:t>
      </w:r>
    </w:p>
    <w:p w14:paraId="55F43F3A" w14:textId="77777777" w:rsidR="00871ACB" w:rsidRDefault="00871ACB" w:rsidP="00240AF9">
      <w:pPr>
        <w:spacing w:line="240" w:lineRule="auto"/>
        <w:ind w:left="-17" w:right="28" w:firstLine="697"/>
      </w:pPr>
    </w:p>
    <w:sectPr w:rsidR="00871ACB" w:rsidSect="000A49E8">
      <w:footerReference w:type="even" r:id="rId12"/>
      <w:footerReference w:type="default" r:id="rId13"/>
      <w:footerReference w:type="first" r:id="rId14"/>
      <w:pgSz w:w="11906" w:h="16838"/>
      <w:pgMar w:top="922" w:right="525" w:bottom="1442" w:left="1133" w:header="567" w:footer="567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3B93D" w14:textId="77777777" w:rsidR="00E53823" w:rsidRDefault="00E53823">
      <w:pPr>
        <w:spacing w:line="240" w:lineRule="auto"/>
      </w:pPr>
      <w:r>
        <w:separator/>
      </w:r>
    </w:p>
  </w:endnote>
  <w:endnote w:type="continuationSeparator" w:id="0">
    <w:p w14:paraId="0683EE13" w14:textId="77777777" w:rsidR="00E53823" w:rsidRDefault="00E53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0F86" w14:textId="77777777" w:rsidR="00BF4E33" w:rsidRDefault="00E64802">
    <w:pPr>
      <w:spacing w:line="259" w:lineRule="auto"/>
      <w:ind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537F6" w14:textId="19DEF088" w:rsidR="00BF4E33" w:rsidRDefault="00E64802">
    <w:pPr>
      <w:spacing w:line="259" w:lineRule="auto"/>
      <w:ind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92EBC" w14:textId="6A3C433E" w:rsidR="00BF4E33" w:rsidRPr="000A49E8" w:rsidRDefault="00BF4E33" w:rsidP="000A49E8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B62EC" w14:textId="77777777" w:rsidR="00E53823" w:rsidRDefault="00E53823">
      <w:pPr>
        <w:spacing w:line="240" w:lineRule="auto"/>
      </w:pPr>
      <w:r>
        <w:separator/>
      </w:r>
    </w:p>
  </w:footnote>
  <w:footnote w:type="continuationSeparator" w:id="0">
    <w:p w14:paraId="146B2780" w14:textId="77777777" w:rsidR="00E53823" w:rsidRDefault="00E538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217"/>
    <w:multiLevelType w:val="hybridMultilevel"/>
    <w:tmpl w:val="400C7CAC"/>
    <w:lvl w:ilvl="0" w:tplc="32FA203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90AE2A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403BA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BA8C1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6DC8FC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4EE422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710131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044E27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E8580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5A2A50"/>
    <w:multiLevelType w:val="hybridMultilevel"/>
    <w:tmpl w:val="D3C85F90"/>
    <w:lvl w:ilvl="0" w:tplc="B46C002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EFC73A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989DD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9E8270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988973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37866F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5EC1B1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7D0F26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96B27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33"/>
    <w:rsid w:val="000228A6"/>
    <w:rsid w:val="000A49E8"/>
    <w:rsid w:val="000F41C1"/>
    <w:rsid w:val="001045D1"/>
    <w:rsid w:val="00136C38"/>
    <w:rsid w:val="00205792"/>
    <w:rsid w:val="00240AF9"/>
    <w:rsid w:val="002C4C50"/>
    <w:rsid w:val="007658D2"/>
    <w:rsid w:val="00871ACB"/>
    <w:rsid w:val="008B1891"/>
    <w:rsid w:val="00B17F7A"/>
    <w:rsid w:val="00B332E5"/>
    <w:rsid w:val="00BF4E33"/>
    <w:rsid w:val="00DB12B8"/>
    <w:rsid w:val="00DE6042"/>
    <w:rsid w:val="00E53823"/>
    <w:rsid w:val="00E64802"/>
    <w:rsid w:val="00F4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3361"/>
  <w15:docId w15:val="{C42D1141-8970-4B52-8982-275ED169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8" w:lineRule="auto"/>
      <w:ind w:right="4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F41C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1C1"/>
    <w:rPr>
      <w:rFonts w:ascii="Times New Roman" w:eastAsia="Times New Roman" w:hAnsi="Times New Roman" w:cs="Times New Roman"/>
      <w:color w:val="000000"/>
      <w:sz w:val="30"/>
    </w:rPr>
  </w:style>
  <w:style w:type="paragraph" w:styleId="a5">
    <w:name w:val="footer"/>
    <w:basedOn w:val="a"/>
    <w:link w:val="a6"/>
    <w:uiPriority w:val="99"/>
    <w:semiHidden/>
    <w:unhideWhenUsed/>
    <w:rsid w:val="000A49E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49E8"/>
    <w:rPr>
      <w:rFonts w:ascii="Times New Roman" w:eastAsia="Times New Roman" w:hAnsi="Times New Roman" w:cs="Times New Roman"/>
      <w:color w:val="000000"/>
      <w:sz w:val="30"/>
    </w:rPr>
  </w:style>
  <w:style w:type="character" w:styleId="a7">
    <w:name w:val="Hyperlink"/>
    <w:basedOn w:val="a0"/>
    <w:uiPriority w:val="99"/>
    <w:unhideWhenUsed/>
    <w:rsid w:val="000A4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.adu.by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fil.adu.b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ofil.adu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fil.adu.by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Людмила Романовская</cp:lastModifiedBy>
  <cp:revision>12</cp:revision>
  <cp:lastPrinted>2025-08-22T09:21:00Z</cp:lastPrinted>
  <dcterms:created xsi:type="dcterms:W3CDTF">2025-08-22T08:55:00Z</dcterms:created>
  <dcterms:modified xsi:type="dcterms:W3CDTF">2025-08-25T07:28:00Z</dcterms:modified>
</cp:coreProperties>
</file>